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D46E5" w14:textId="6DBD06BC" w:rsidR="00824F7B" w:rsidRDefault="00296C03">
      <w:r>
        <w:rPr>
          <w:noProof/>
        </w:rPr>
        <w:drawing>
          <wp:anchor distT="0" distB="0" distL="114300" distR="114300" simplePos="0" relativeHeight="251659264" behindDoc="1" locked="0" layoutInCell="1" allowOverlap="1" wp14:anchorId="60F30A2A" wp14:editId="4F1067A9">
            <wp:simplePos x="0" y="0"/>
            <wp:positionH relativeFrom="margin">
              <wp:posOffset>1566545</wp:posOffset>
            </wp:positionH>
            <wp:positionV relativeFrom="page">
              <wp:posOffset>476250</wp:posOffset>
            </wp:positionV>
            <wp:extent cx="2628265" cy="1852295"/>
            <wp:effectExtent l="0" t="0" r="0" b="0"/>
            <wp:wrapTight wrapText="bothSides">
              <wp:wrapPolygon edited="0">
                <wp:start x="16595" y="3110"/>
                <wp:lineTo x="1879" y="4665"/>
                <wp:lineTo x="1879" y="17327"/>
                <wp:lineTo x="2975" y="17772"/>
                <wp:lineTo x="8924" y="18216"/>
                <wp:lineTo x="10020" y="18216"/>
                <wp:lineTo x="15186" y="17772"/>
                <wp:lineTo x="19570" y="16217"/>
                <wp:lineTo x="19413" y="14217"/>
                <wp:lineTo x="20040" y="10663"/>
                <wp:lineTo x="20196" y="8442"/>
                <wp:lineTo x="17691" y="7109"/>
                <wp:lineTo x="18317" y="7109"/>
                <wp:lineTo x="18944" y="4221"/>
                <wp:lineTo x="17378" y="3110"/>
                <wp:lineTo x="16595" y="3110"/>
              </wp:wrapPolygon>
            </wp:wrapTight>
            <wp:docPr id="78" name="Picture 78" descr="https://beetbro.sharepoint.com/Shared%20Documents/BBRO%20Logos,%20Proforma%27s%20%26%20Templates/BBRO%20logo%20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etbro.sharepoint.com/Shared%20Documents/BBRO%20Logos,%20Proforma%27s%20%26%20Templates/BBRO%20logo%20jpe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7" t="14198" r="17694" b="16667"/>
                    <a:stretch/>
                  </pic:blipFill>
                  <pic:spPr bwMode="auto">
                    <a:xfrm>
                      <a:off x="0" y="0"/>
                      <a:ext cx="262826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E0A77" w14:textId="4BCEDAB8" w:rsidR="00824F7B" w:rsidRDefault="00824F7B"/>
    <w:p w14:paraId="59A9A3A0" w14:textId="5BF728B6" w:rsidR="00296C03" w:rsidRDefault="00296C03"/>
    <w:p w14:paraId="33E1A410" w14:textId="725FBA66" w:rsidR="00296C03" w:rsidRDefault="00296C03"/>
    <w:p w14:paraId="5D7ECAEC" w14:textId="643BA0EA" w:rsidR="00296C03" w:rsidRDefault="00296C03"/>
    <w:p w14:paraId="5E992166" w14:textId="4365A259" w:rsidR="00296C03" w:rsidRDefault="00296C03"/>
    <w:p w14:paraId="2D121603" w14:textId="7EF42011" w:rsidR="00296C03" w:rsidRDefault="008C0A84" w:rsidP="008C0A84">
      <w:pPr>
        <w:jc w:val="center"/>
        <w:rPr>
          <w:b/>
          <w:bCs/>
          <w:sz w:val="56"/>
          <w:szCs w:val="56"/>
        </w:rPr>
      </w:pPr>
      <w:r w:rsidRPr="008C0A84">
        <w:rPr>
          <w:b/>
          <w:bCs/>
          <w:sz w:val="56"/>
          <w:szCs w:val="56"/>
        </w:rPr>
        <w:t>Annual Project Report</w:t>
      </w:r>
    </w:p>
    <w:p w14:paraId="500B5F78" w14:textId="58AB1F4E" w:rsidR="00E03EB4" w:rsidRPr="00780C24" w:rsidRDefault="00E03EB4" w:rsidP="008C0A84">
      <w:pPr>
        <w:jc w:val="center"/>
        <w:rPr>
          <w:sz w:val="16"/>
          <w:szCs w:val="16"/>
        </w:rPr>
      </w:pPr>
      <w:r w:rsidRPr="00780C24">
        <w:rPr>
          <w:b/>
          <w:bCs/>
          <w:sz w:val="48"/>
          <w:szCs w:val="48"/>
        </w:rPr>
        <w:t>Year</w:t>
      </w:r>
      <w:r w:rsidR="00FE01DD">
        <w:rPr>
          <w:b/>
          <w:bCs/>
          <w:sz w:val="48"/>
          <w:szCs w:val="48"/>
        </w:rPr>
        <w:t xml:space="preserve"> 2</w:t>
      </w:r>
    </w:p>
    <w:p w14:paraId="0CCA6026" w14:textId="77777777" w:rsidR="00296C03" w:rsidRDefault="00296C03"/>
    <w:p w14:paraId="16B1C758" w14:textId="77777777" w:rsidR="00296C03" w:rsidRDefault="00296C03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6662"/>
      </w:tblGrid>
      <w:tr w:rsidR="007956DD" w:rsidRPr="00CD3FAE" w14:paraId="3E3CF9D3" w14:textId="77777777" w:rsidTr="007B3531">
        <w:trPr>
          <w:trHeight w:val="454"/>
        </w:trPr>
        <w:tc>
          <w:tcPr>
            <w:tcW w:w="906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D382701" w14:textId="77777777" w:rsidR="007956DD" w:rsidRPr="00CD3FAE" w:rsidRDefault="007956DD" w:rsidP="007B3531">
            <w:pPr>
              <w:jc w:val="center"/>
              <w:rPr>
                <w:b/>
                <w:bCs/>
                <w:sz w:val="24"/>
                <w:szCs w:val="24"/>
              </w:rPr>
            </w:pPr>
            <w:r w:rsidRPr="00CD3FAE">
              <w:rPr>
                <w:b/>
                <w:bCs/>
                <w:sz w:val="24"/>
                <w:szCs w:val="24"/>
              </w:rPr>
              <w:t xml:space="preserve">Project </w:t>
            </w:r>
            <w:r>
              <w:rPr>
                <w:b/>
                <w:bCs/>
                <w:sz w:val="24"/>
                <w:szCs w:val="24"/>
              </w:rPr>
              <w:t>D</w:t>
            </w:r>
            <w:r w:rsidRPr="00CD3FAE">
              <w:rPr>
                <w:b/>
                <w:bCs/>
                <w:sz w:val="24"/>
                <w:szCs w:val="24"/>
              </w:rPr>
              <w:t>etails</w:t>
            </w:r>
          </w:p>
        </w:tc>
      </w:tr>
      <w:tr w:rsidR="007956DD" w14:paraId="65893DFE" w14:textId="77777777" w:rsidTr="007B3531">
        <w:trPr>
          <w:trHeight w:val="454"/>
        </w:trPr>
        <w:tc>
          <w:tcPr>
            <w:tcW w:w="2405" w:type="dxa"/>
            <w:vAlign w:val="center"/>
          </w:tcPr>
          <w:p w14:paraId="4448F0CA" w14:textId="77777777" w:rsidR="007956DD" w:rsidRDefault="007956DD" w:rsidP="007B3531">
            <w:r>
              <w:t>Project Title</w:t>
            </w:r>
          </w:p>
        </w:tc>
        <w:tc>
          <w:tcPr>
            <w:tcW w:w="6662" w:type="dxa"/>
            <w:vAlign w:val="center"/>
          </w:tcPr>
          <w:p w14:paraId="3D4A46C1" w14:textId="302E5BBA" w:rsidR="007956DD" w:rsidRDefault="00FE01DD" w:rsidP="007B3531">
            <w:r w:rsidRPr="00FE01DD">
              <w:t>Testing insecticide resistance management strategies</w:t>
            </w:r>
          </w:p>
        </w:tc>
      </w:tr>
      <w:tr w:rsidR="007956DD" w14:paraId="7E7FDA88" w14:textId="77777777" w:rsidTr="007B3531">
        <w:trPr>
          <w:trHeight w:val="454"/>
        </w:trPr>
        <w:tc>
          <w:tcPr>
            <w:tcW w:w="2405" w:type="dxa"/>
            <w:vAlign w:val="center"/>
          </w:tcPr>
          <w:p w14:paraId="5D1C17FB" w14:textId="77777777" w:rsidR="007956DD" w:rsidRDefault="007956DD" w:rsidP="007B3531">
            <w:r>
              <w:t>BBRO Project Number</w:t>
            </w:r>
          </w:p>
        </w:tc>
        <w:tc>
          <w:tcPr>
            <w:tcW w:w="6662" w:type="dxa"/>
            <w:vAlign w:val="center"/>
          </w:tcPr>
          <w:p w14:paraId="19D0E8CE" w14:textId="77777777" w:rsidR="007956DD" w:rsidRDefault="007956DD" w:rsidP="007B3531"/>
        </w:tc>
      </w:tr>
      <w:tr w:rsidR="007956DD" w14:paraId="4BB4AA02" w14:textId="77777777" w:rsidTr="007B3531">
        <w:trPr>
          <w:trHeight w:val="454"/>
        </w:trPr>
        <w:tc>
          <w:tcPr>
            <w:tcW w:w="2405" w:type="dxa"/>
            <w:vAlign w:val="center"/>
          </w:tcPr>
          <w:p w14:paraId="09EFA05A" w14:textId="77777777" w:rsidR="007956DD" w:rsidRDefault="007956DD" w:rsidP="007B3531">
            <w:r>
              <w:t>Project Lead &amp;</w:t>
            </w:r>
          </w:p>
          <w:p w14:paraId="48E7436F" w14:textId="77777777" w:rsidR="007956DD" w:rsidRDefault="007956DD" w:rsidP="007B3531">
            <w:r>
              <w:t>Organisation</w:t>
            </w:r>
          </w:p>
        </w:tc>
        <w:tc>
          <w:tcPr>
            <w:tcW w:w="6662" w:type="dxa"/>
            <w:vAlign w:val="center"/>
          </w:tcPr>
          <w:p w14:paraId="6B12CFA4" w14:textId="1D1A8280" w:rsidR="007956DD" w:rsidRDefault="00FE01DD" w:rsidP="007B3531">
            <w:r>
              <w:t>Dr Sacha White, ADAS</w:t>
            </w:r>
          </w:p>
        </w:tc>
      </w:tr>
      <w:tr w:rsidR="007956DD" w14:paraId="3EA779AF" w14:textId="77777777" w:rsidTr="007B3531">
        <w:trPr>
          <w:trHeight w:val="454"/>
        </w:trPr>
        <w:tc>
          <w:tcPr>
            <w:tcW w:w="2405" w:type="dxa"/>
            <w:vAlign w:val="center"/>
          </w:tcPr>
          <w:p w14:paraId="6CEAEA10" w14:textId="77777777" w:rsidR="007956DD" w:rsidRDefault="007956DD" w:rsidP="007B3531">
            <w:r>
              <w:t>Collaborators</w:t>
            </w:r>
          </w:p>
        </w:tc>
        <w:tc>
          <w:tcPr>
            <w:tcW w:w="6662" w:type="dxa"/>
            <w:vAlign w:val="center"/>
          </w:tcPr>
          <w:p w14:paraId="0B2251C4" w14:textId="368CE8BB" w:rsidR="007956DD" w:rsidRDefault="00FE01DD" w:rsidP="007B3531">
            <w:r>
              <w:t>Dr Steve Foster, Rothamsted Research</w:t>
            </w:r>
          </w:p>
        </w:tc>
      </w:tr>
      <w:tr w:rsidR="007956DD" w14:paraId="47C399C7" w14:textId="77777777" w:rsidTr="007B3531">
        <w:trPr>
          <w:trHeight w:val="454"/>
        </w:trPr>
        <w:tc>
          <w:tcPr>
            <w:tcW w:w="2405" w:type="dxa"/>
            <w:vAlign w:val="center"/>
          </w:tcPr>
          <w:p w14:paraId="39F4123B" w14:textId="77777777" w:rsidR="007956DD" w:rsidRDefault="007956DD" w:rsidP="007B3531">
            <w:r>
              <w:t>Co-funders</w:t>
            </w:r>
          </w:p>
        </w:tc>
        <w:tc>
          <w:tcPr>
            <w:tcW w:w="6662" w:type="dxa"/>
            <w:vAlign w:val="center"/>
          </w:tcPr>
          <w:p w14:paraId="636C2B3C" w14:textId="250E2B2C" w:rsidR="007956DD" w:rsidRDefault="00FE01DD" w:rsidP="007B3531">
            <w:r>
              <w:t>AHDB, Corteva</w:t>
            </w:r>
          </w:p>
        </w:tc>
      </w:tr>
      <w:tr w:rsidR="007956DD" w14:paraId="68D5D3E1" w14:textId="77777777" w:rsidTr="007B3531">
        <w:trPr>
          <w:trHeight w:val="454"/>
        </w:trPr>
        <w:tc>
          <w:tcPr>
            <w:tcW w:w="2405" w:type="dxa"/>
            <w:vAlign w:val="center"/>
          </w:tcPr>
          <w:p w14:paraId="35EF403C" w14:textId="77777777" w:rsidR="007956DD" w:rsidRDefault="007956DD" w:rsidP="007B3531">
            <w:r>
              <w:t>Project Start Date</w:t>
            </w:r>
          </w:p>
        </w:tc>
        <w:tc>
          <w:tcPr>
            <w:tcW w:w="6662" w:type="dxa"/>
            <w:vAlign w:val="center"/>
          </w:tcPr>
          <w:p w14:paraId="36800894" w14:textId="093AD469" w:rsidR="007956DD" w:rsidRDefault="00FE01DD" w:rsidP="007B3531">
            <w:r w:rsidRPr="00FE01DD">
              <w:t>01/08/2020</w:t>
            </w:r>
          </w:p>
        </w:tc>
      </w:tr>
      <w:tr w:rsidR="007956DD" w14:paraId="020116AF" w14:textId="77777777" w:rsidTr="007B3531">
        <w:trPr>
          <w:trHeight w:val="454"/>
        </w:trPr>
        <w:tc>
          <w:tcPr>
            <w:tcW w:w="2405" w:type="dxa"/>
            <w:vAlign w:val="center"/>
          </w:tcPr>
          <w:p w14:paraId="6E2E4ED4" w14:textId="77777777" w:rsidR="007956DD" w:rsidRDefault="007956DD" w:rsidP="007B3531">
            <w:r>
              <w:t>Project End Date</w:t>
            </w:r>
          </w:p>
        </w:tc>
        <w:tc>
          <w:tcPr>
            <w:tcW w:w="6662" w:type="dxa"/>
            <w:vAlign w:val="center"/>
          </w:tcPr>
          <w:p w14:paraId="01931108" w14:textId="5AF69E8B" w:rsidR="007956DD" w:rsidRDefault="00FE01DD" w:rsidP="007B3531">
            <w:r w:rsidRPr="00FE01DD">
              <w:t>31/07/2023</w:t>
            </w:r>
          </w:p>
        </w:tc>
      </w:tr>
      <w:tr w:rsidR="007956DD" w14:paraId="5BF41A9E" w14:textId="77777777" w:rsidTr="007B3531">
        <w:trPr>
          <w:trHeight w:val="454"/>
        </w:trPr>
        <w:tc>
          <w:tcPr>
            <w:tcW w:w="2405" w:type="dxa"/>
            <w:vAlign w:val="center"/>
          </w:tcPr>
          <w:p w14:paraId="7ECFE295" w14:textId="77777777" w:rsidR="007956DD" w:rsidRDefault="007956DD" w:rsidP="007B3531">
            <w:r>
              <w:t>BBRO Funding £</w:t>
            </w:r>
          </w:p>
        </w:tc>
        <w:tc>
          <w:tcPr>
            <w:tcW w:w="6662" w:type="dxa"/>
            <w:vAlign w:val="center"/>
          </w:tcPr>
          <w:p w14:paraId="08345D83" w14:textId="4BBECE2C" w:rsidR="007956DD" w:rsidRDefault="00FE01DD" w:rsidP="007B3531">
            <w:r>
              <w:t>£60,000</w:t>
            </w:r>
          </w:p>
        </w:tc>
      </w:tr>
      <w:tr w:rsidR="007956DD" w14:paraId="55BBB09B" w14:textId="77777777" w:rsidTr="007B3531">
        <w:trPr>
          <w:trHeight w:val="454"/>
        </w:trPr>
        <w:tc>
          <w:tcPr>
            <w:tcW w:w="2405" w:type="dxa"/>
            <w:vAlign w:val="center"/>
          </w:tcPr>
          <w:p w14:paraId="3EAE09CC" w14:textId="77777777" w:rsidR="007956DD" w:rsidRDefault="007956DD" w:rsidP="007B3531">
            <w:r>
              <w:t>Total Project Cost £</w:t>
            </w:r>
          </w:p>
        </w:tc>
        <w:tc>
          <w:tcPr>
            <w:tcW w:w="6662" w:type="dxa"/>
            <w:vAlign w:val="center"/>
          </w:tcPr>
          <w:p w14:paraId="35BAAE40" w14:textId="23B74ED4" w:rsidR="007956DD" w:rsidRDefault="00FE01DD" w:rsidP="007B3531">
            <w:r>
              <w:t>£258,876</w:t>
            </w:r>
          </w:p>
        </w:tc>
      </w:tr>
    </w:tbl>
    <w:p w14:paraId="08DC79C5" w14:textId="058405B3" w:rsidR="007956DD" w:rsidRDefault="007956DD"/>
    <w:p w14:paraId="34DB6717" w14:textId="600EA6A2" w:rsidR="00780C24" w:rsidRDefault="00780C24">
      <w:r>
        <w:br w:type="page"/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D1B40" w:rsidRPr="00CD3FAE" w14:paraId="11AFF6FC" w14:textId="77777777" w:rsidTr="007B3531">
        <w:trPr>
          <w:trHeight w:val="454"/>
        </w:trPr>
        <w:tc>
          <w:tcPr>
            <w:tcW w:w="9067" w:type="dxa"/>
            <w:tcBorders>
              <w:top w:val="nil"/>
              <w:left w:val="nil"/>
              <w:right w:val="nil"/>
            </w:tcBorders>
            <w:vAlign w:val="center"/>
          </w:tcPr>
          <w:p w14:paraId="0AD73349" w14:textId="77777777" w:rsidR="00AD1B40" w:rsidRDefault="00632205" w:rsidP="007B353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Annual Report</w:t>
            </w:r>
          </w:p>
          <w:p w14:paraId="366D1449" w14:textId="181C257F" w:rsidR="002E164B" w:rsidRPr="00CD3FAE" w:rsidRDefault="002E164B" w:rsidP="007B353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D2D7C" w14:paraId="5AA7A422" w14:textId="77777777" w:rsidTr="00007BEE">
        <w:trPr>
          <w:trHeight w:val="454"/>
        </w:trPr>
        <w:tc>
          <w:tcPr>
            <w:tcW w:w="9067" w:type="dxa"/>
            <w:shd w:val="clear" w:color="auto" w:fill="E2EFD9" w:themeFill="accent6" w:themeFillTint="33"/>
            <w:vAlign w:val="center"/>
          </w:tcPr>
          <w:p w14:paraId="507CB138" w14:textId="77525484" w:rsidR="00AD2D7C" w:rsidRPr="00C07FF6" w:rsidRDefault="00AD2D7C" w:rsidP="007B3531">
            <w:r w:rsidRPr="00C07FF6">
              <w:rPr>
                <w:b/>
                <w:bCs/>
              </w:rPr>
              <w:t>1.</w:t>
            </w:r>
            <w:r>
              <w:t xml:space="preserve"> </w:t>
            </w:r>
            <w:r w:rsidR="00C07FF6" w:rsidRPr="001F7ABD">
              <w:rPr>
                <w:b/>
                <w:bCs/>
              </w:rPr>
              <w:t xml:space="preserve">Industry </w:t>
            </w:r>
            <w:r w:rsidR="002E164B">
              <w:rPr>
                <w:b/>
                <w:bCs/>
              </w:rPr>
              <w:t>c</w:t>
            </w:r>
            <w:r w:rsidR="00C07FF6" w:rsidRPr="001F7ABD">
              <w:rPr>
                <w:b/>
                <w:bCs/>
              </w:rPr>
              <w:t xml:space="preserve">hallenge the </w:t>
            </w:r>
            <w:r w:rsidR="002E164B">
              <w:rPr>
                <w:b/>
                <w:bCs/>
              </w:rPr>
              <w:t>p</w:t>
            </w:r>
            <w:r w:rsidR="00C07FF6" w:rsidRPr="001F7ABD">
              <w:rPr>
                <w:b/>
                <w:bCs/>
              </w:rPr>
              <w:t xml:space="preserve">roject is </w:t>
            </w:r>
            <w:r w:rsidR="002E164B">
              <w:rPr>
                <w:b/>
                <w:bCs/>
              </w:rPr>
              <w:t>a</w:t>
            </w:r>
            <w:r w:rsidR="00C07FF6" w:rsidRPr="001F7ABD">
              <w:rPr>
                <w:b/>
                <w:bCs/>
              </w:rPr>
              <w:t>ddressing</w:t>
            </w:r>
            <w:r w:rsidR="00C07FF6">
              <w:t xml:space="preserve"> (300 words max)</w:t>
            </w:r>
          </w:p>
        </w:tc>
      </w:tr>
      <w:tr w:rsidR="00AD2D7C" w14:paraId="22ACEED6" w14:textId="77777777" w:rsidTr="0021471E">
        <w:trPr>
          <w:trHeight w:val="454"/>
        </w:trPr>
        <w:tc>
          <w:tcPr>
            <w:tcW w:w="9067" w:type="dxa"/>
            <w:vAlign w:val="center"/>
          </w:tcPr>
          <w:p w14:paraId="5E1771EF" w14:textId="0FA555B3" w:rsidR="00FE01DD" w:rsidRDefault="00FE01DD" w:rsidP="00B37E1F">
            <w:pPr>
              <w:spacing w:after="120"/>
            </w:pPr>
            <w:bookmarkStart w:id="0" w:name="_Hlk115098138"/>
            <w:r>
              <w:t xml:space="preserve">In the last decade, multiple cases of insecticide resistance have bene reported in the UK.  </w:t>
            </w:r>
            <w:r w:rsidRPr="00FE01DD">
              <w:t xml:space="preserve">At the same time insecticides are subject to increasingly stringent regulatory requirements, further restricting the availability of effective chemical controls.  </w:t>
            </w:r>
            <w:r w:rsidR="00B37E1F">
              <w:t>For this reason, s</w:t>
            </w:r>
            <w:r w:rsidR="00B37E1F" w:rsidRPr="00B37E1F">
              <w:t xml:space="preserve">ustaining the efficacy of insecticides through effective </w:t>
            </w:r>
            <w:r w:rsidR="00B37E1F" w:rsidRPr="00FE01DD">
              <w:t>insecticide resistance management (IRM)</w:t>
            </w:r>
            <w:r w:rsidR="00B37E1F">
              <w:t xml:space="preserve"> </w:t>
            </w:r>
            <w:r w:rsidR="00B37E1F" w:rsidRPr="00B37E1F">
              <w:t>strategies will have substantial economic consequences across the industry.</w:t>
            </w:r>
          </w:p>
          <w:p w14:paraId="570E07C3" w14:textId="7017DA1D" w:rsidR="00FE01DD" w:rsidRPr="00FE01DD" w:rsidRDefault="00FE01DD" w:rsidP="00B37E1F">
            <w:pPr>
              <w:spacing w:after="40"/>
            </w:pPr>
            <w:r w:rsidRPr="00FE01DD">
              <w:t>Guidance for the management of insecticide resistance has long advocated that:</w:t>
            </w:r>
          </w:p>
          <w:p w14:paraId="504C99DB" w14:textId="6DD496AD" w:rsidR="00FE01DD" w:rsidRPr="00FE01DD" w:rsidRDefault="00FE01DD" w:rsidP="00B37E1F">
            <w:pPr>
              <w:numPr>
                <w:ilvl w:val="0"/>
                <w:numId w:val="2"/>
              </w:numPr>
              <w:spacing w:after="40"/>
            </w:pPr>
            <w:r w:rsidRPr="00FE01DD">
              <w:t>Rotation (alternation) of modes of action is the most effective</w:t>
            </w:r>
            <w:r w:rsidR="00B37E1F">
              <w:t xml:space="preserve"> </w:t>
            </w:r>
            <w:r w:rsidRPr="00FE01DD">
              <w:t>IRM strategy.</w:t>
            </w:r>
          </w:p>
          <w:p w14:paraId="25B7547B" w14:textId="77777777" w:rsidR="00FE01DD" w:rsidRPr="00FE01DD" w:rsidRDefault="00FE01DD" w:rsidP="00B37E1F">
            <w:pPr>
              <w:numPr>
                <w:ilvl w:val="0"/>
                <w:numId w:val="2"/>
              </w:numPr>
              <w:spacing w:after="40"/>
            </w:pPr>
            <w:r w:rsidRPr="00FE01DD">
              <w:t xml:space="preserve">Insecticides should be used at the full label dose. </w:t>
            </w:r>
          </w:p>
          <w:p w14:paraId="0530B812" w14:textId="77777777" w:rsidR="00FE01DD" w:rsidRPr="00FE01DD" w:rsidRDefault="00FE01DD" w:rsidP="00B37E1F">
            <w:pPr>
              <w:numPr>
                <w:ilvl w:val="0"/>
                <w:numId w:val="2"/>
              </w:numPr>
              <w:spacing w:after="120"/>
            </w:pPr>
            <w:r w:rsidRPr="00FE01DD">
              <w:t xml:space="preserve">Mixtures of insecticides should include both mixture components at the doses used when applied solo – a ‘double dose’ mixture. </w:t>
            </w:r>
          </w:p>
          <w:p w14:paraId="391245A9" w14:textId="208AF8D7" w:rsidR="00FE01DD" w:rsidRPr="00FE01DD" w:rsidRDefault="00FE01DD" w:rsidP="00B37E1F">
            <w:pPr>
              <w:spacing w:after="120"/>
            </w:pPr>
            <w:r w:rsidRPr="00FE01DD">
              <w:t>Mechanistic modelling studies (</w:t>
            </w:r>
            <w:r w:rsidR="00B37E1F">
              <w:t>Helps et al., 2020</w:t>
            </w:r>
            <w:r w:rsidRPr="00FE01DD">
              <w:t xml:space="preserve">) have shown that these strategies may be counter-productive and speed up the development of resistance.  </w:t>
            </w:r>
          </w:p>
          <w:p w14:paraId="0D0723F0" w14:textId="77777777" w:rsidR="00FE01DD" w:rsidRPr="00FE01DD" w:rsidRDefault="00FE01DD" w:rsidP="00B37E1F">
            <w:pPr>
              <w:spacing w:after="40"/>
            </w:pPr>
            <w:r w:rsidRPr="00FE01DD">
              <w:t>For most plausible scenarios, relevant to a wide range of pest species on arable and horticultural crops, we have shown that:</w:t>
            </w:r>
          </w:p>
          <w:p w14:paraId="65FA62DC" w14:textId="77777777" w:rsidR="00FE01DD" w:rsidRPr="00FE01DD" w:rsidRDefault="00FE01DD" w:rsidP="00B37E1F">
            <w:pPr>
              <w:numPr>
                <w:ilvl w:val="0"/>
                <w:numId w:val="3"/>
              </w:numPr>
              <w:spacing w:after="40"/>
            </w:pPr>
            <w:r w:rsidRPr="00FE01DD">
              <w:t>Mixtures are likely to result in longer effective lives for insecticide modes of action than alternation.</w:t>
            </w:r>
          </w:p>
          <w:p w14:paraId="51AF865C" w14:textId="77777777" w:rsidR="00FE01DD" w:rsidRPr="00FE01DD" w:rsidRDefault="00FE01DD" w:rsidP="00B37E1F">
            <w:pPr>
              <w:numPr>
                <w:ilvl w:val="0"/>
                <w:numId w:val="3"/>
              </w:numPr>
              <w:spacing w:after="40"/>
            </w:pPr>
            <w:r w:rsidRPr="00FE01DD">
              <w:t>Resistance is minimised by using the lowest dose at which robust control can be obtained.</w:t>
            </w:r>
          </w:p>
          <w:p w14:paraId="55C25B9A" w14:textId="77777777" w:rsidR="00FE01DD" w:rsidRPr="00FE01DD" w:rsidRDefault="00FE01DD" w:rsidP="00B37E1F">
            <w:pPr>
              <w:numPr>
                <w:ilvl w:val="0"/>
                <w:numId w:val="3"/>
              </w:numPr>
              <w:spacing w:after="120"/>
            </w:pPr>
            <w:r w:rsidRPr="00FE01DD">
              <w:t>Adjusting the dose of mixture components to achieve the same combined efficacy as a solo product is a better IRM strategy.  Such mixtures are more likely to be approved by regulators than ‘double dose’ mixtures.</w:t>
            </w:r>
          </w:p>
          <w:p w14:paraId="1C40F72B" w14:textId="1A943BDB" w:rsidR="00FE01DD" w:rsidRDefault="00FE01DD" w:rsidP="00B37E1F">
            <w:pPr>
              <w:spacing w:after="120"/>
            </w:pPr>
            <w:r w:rsidRPr="00FE01DD">
              <w:t xml:space="preserve">These conclusions mean that the guidance for insecticides would no longer conflict with the guidance for fungicide resistance management.  However, such substantial changes to longstanding guidance require a high level of proof.  The industry is more likely to be convinced of the need for change if there is experimental evidence in a pest species of major cross-commodity importance.  This project will provide such evidence, to prolong the effective life of existing chemistry and new active substances currently in the pipeline.  </w:t>
            </w:r>
          </w:p>
          <w:p w14:paraId="3051963D" w14:textId="4EC880B6" w:rsidR="00B37E1F" w:rsidRDefault="00B37E1F" w:rsidP="00B37E1F">
            <w:pPr>
              <w:spacing w:after="120"/>
            </w:pPr>
            <w:r>
              <w:t>References:</w:t>
            </w:r>
          </w:p>
          <w:p w14:paraId="4C8EF07E" w14:textId="1CAE7245" w:rsidR="00AD2D7C" w:rsidRPr="00B37E1F" w:rsidRDefault="00B37E1F" w:rsidP="00B37E1F">
            <w:pPr>
              <w:spacing w:after="120"/>
              <w:rPr>
                <w:bCs/>
                <w:lang w:val="en-US"/>
              </w:rPr>
            </w:pPr>
            <w:r w:rsidRPr="00B37E1F">
              <w:rPr>
                <w:bCs/>
                <w:sz w:val="20"/>
                <w:szCs w:val="20"/>
                <w:lang w:val="en-US"/>
              </w:rPr>
              <w:t xml:space="preserve">Helps JC, Paveley ND, White S &amp; van den Bosch, F (2020). Determinants of optimal insecticide resistance management strategies. </w:t>
            </w:r>
            <w:r w:rsidRPr="00B37E1F">
              <w:rPr>
                <w:bCs/>
                <w:i/>
                <w:iCs/>
                <w:sz w:val="20"/>
                <w:szCs w:val="20"/>
                <w:lang w:val="en-US"/>
              </w:rPr>
              <w:t>Journal of Theoretical Biology</w:t>
            </w:r>
            <w:r w:rsidRPr="00B37E1F">
              <w:rPr>
                <w:bCs/>
                <w:sz w:val="20"/>
                <w:szCs w:val="20"/>
                <w:lang w:val="en-US"/>
              </w:rPr>
              <w:t>, 503, 110383.</w:t>
            </w:r>
          </w:p>
        </w:tc>
      </w:tr>
      <w:bookmarkEnd w:id="0"/>
      <w:tr w:rsidR="00AD2D7C" w14:paraId="573EAD02" w14:textId="77777777" w:rsidTr="00007BEE">
        <w:trPr>
          <w:trHeight w:val="454"/>
        </w:trPr>
        <w:tc>
          <w:tcPr>
            <w:tcW w:w="9067" w:type="dxa"/>
            <w:shd w:val="clear" w:color="auto" w:fill="E2EFD9" w:themeFill="accent6" w:themeFillTint="33"/>
            <w:vAlign w:val="center"/>
          </w:tcPr>
          <w:p w14:paraId="59957F3A" w14:textId="1079E2E3" w:rsidR="00AD2D7C" w:rsidRDefault="00C07FF6" w:rsidP="007B3531">
            <w:r w:rsidRPr="00C07FF6">
              <w:rPr>
                <w:b/>
                <w:bCs/>
              </w:rPr>
              <w:t xml:space="preserve">2. </w:t>
            </w:r>
            <w:r w:rsidRPr="001F7ABD">
              <w:rPr>
                <w:b/>
                <w:bCs/>
              </w:rPr>
              <w:t xml:space="preserve">Key </w:t>
            </w:r>
            <w:r w:rsidR="002E164B">
              <w:rPr>
                <w:b/>
                <w:bCs/>
              </w:rPr>
              <w:t>o</w:t>
            </w:r>
            <w:r w:rsidRPr="001F7ABD">
              <w:rPr>
                <w:b/>
                <w:bCs/>
              </w:rPr>
              <w:t xml:space="preserve">bjectives of the </w:t>
            </w:r>
            <w:r w:rsidR="002E164B">
              <w:rPr>
                <w:b/>
                <w:bCs/>
              </w:rPr>
              <w:t>p</w:t>
            </w:r>
            <w:r w:rsidRPr="001F7ABD">
              <w:rPr>
                <w:b/>
                <w:bCs/>
              </w:rPr>
              <w:t>roject</w:t>
            </w:r>
            <w:r>
              <w:tab/>
            </w:r>
          </w:p>
        </w:tc>
      </w:tr>
      <w:tr w:rsidR="00AD2D7C" w14:paraId="18E4DC59" w14:textId="77777777" w:rsidTr="00E17392">
        <w:trPr>
          <w:trHeight w:val="454"/>
        </w:trPr>
        <w:tc>
          <w:tcPr>
            <w:tcW w:w="9067" w:type="dxa"/>
            <w:vAlign w:val="center"/>
          </w:tcPr>
          <w:p w14:paraId="2958D2E2" w14:textId="77777777" w:rsidR="00B37E1F" w:rsidRPr="00B37E1F" w:rsidRDefault="00B37E1F" w:rsidP="00B37E1F">
            <w:r w:rsidRPr="00B37E1F">
              <w:t xml:space="preserve">Aim: Identify optimal insecticide resistance management (IRM) strategies.  </w:t>
            </w:r>
          </w:p>
          <w:p w14:paraId="4F9EF5BA" w14:textId="77777777" w:rsidR="00B37E1F" w:rsidRPr="00B37E1F" w:rsidRDefault="00B37E1F" w:rsidP="00B37E1F">
            <w:r w:rsidRPr="00B37E1F">
              <w:t>1. Experimentally validate changes to resistance management guidance.</w:t>
            </w:r>
          </w:p>
          <w:p w14:paraId="2045C14E" w14:textId="77777777" w:rsidR="00B37E1F" w:rsidRPr="00B37E1F" w:rsidRDefault="00B37E1F" w:rsidP="00B37E1F">
            <w:r w:rsidRPr="00B37E1F">
              <w:t xml:space="preserve">    1.1 Test the effect of IRM strategies on the build-up of resistant populations.</w:t>
            </w:r>
          </w:p>
          <w:p w14:paraId="2F1593EB" w14:textId="77777777" w:rsidR="00B37E1F" w:rsidRPr="00B37E1F" w:rsidRDefault="00B37E1F" w:rsidP="00B37E1F">
            <w:r w:rsidRPr="00B37E1F">
              <w:t xml:space="preserve">    1.2 Data analysis. </w:t>
            </w:r>
          </w:p>
          <w:p w14:paraId="5DA4DDFB" w14:textId="69D87C41" w:rsidR="00AD2D7C" w:rsidRDefault="00B37E1F" w:rsidP="00B37E1F">
            <w:r w:rsidRPr="00B37E1F">
              <w:t>2. Reporting and KE.</w:t>
            </w:r>
          </w:p>
        </w:tc>
      </w:tr>
      <w:tr w:rsidR="00AD2D7C" w14:paraId="6F7EEB3A" w14:textId="77777777" w:rsidTr="00007BEE">
        <w:trPr>
          <w:trHeight w:val="454"/>
        </w:trPr>
        <w:tc>
          <w:tcPr>
            <w:tcW w:w="9067" w:type="dxa"/>
            <w:shd w:val="clear" w:color="auto" w:fill="E2EFD9" w:themeFill="accent6" w:themeFillTint="33"/>
            <w:vAlign w:val="center"/>
          </w:tcPr>
          <w:p w14:paraId="2ECC5252" w14:textId="714CCA52" w:rsidR="00AD2D7C" w:rsidRDefault="00C07FF6" w:rsidP="007B3531">
            <w:r>
              <w:rPr>
                <w:b/>
                <w:bCs/>
              </w:rPr>
              <w:t xml:space="preserve">3. </w:t>
            </w:r>
            <w:r w:rsidRPr="001F7ABD">
              <w:rPr>
                <w:b/>
                <w:bCs/>
              </w:rPr>
              <w:t xml:space="preserve">Results </w:t>
            </w:r>
            <w:r w:rsidR="002E164B">
              <w:rPr>
                <w:b/>
                <w:bCs/>
              </w:rPr>
              <w:t>s</w:t>
            </w:r>
            <w:r w:rsidRPr="001F7ABD">
              <w:rPr>
                <w:b/>
                <w:bCs/>
              </w:rPr>
              <w:t>ummary</w:t>
            </w:r>
            <w:r w:rsidRPr="001F7ABD">
              <w:t xml:space="preserve"> (including relevant tables, graphs &amp; photos)</w:t>
            </w:r>
            <w:r>
              <w:tab/>
            </w:r>
          </w:p>
        </w:tc>
      </w:tr>
      <w:tr w:rsidR="00AD2D7C" w14:paraId="40C87E32" w14:textId="77777777" w:rsidTr="00562655">
        <w:trPr>
          <w:trHeight w:val="454"/>
        </w:trPr>
        <w:tc>
          <w:tcPr>
            <w:tcW w:w="9067" w:type="dxa"/>
            <w:vAlign w:val="center"/>
          </w:tcPr>
          <w:p w14:paraId="59EFA0BC" w14:textId="5C21756D" w:rsidR="00B35796" w:rsidRDefault="00B35796" w:rsidP="00B35796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 xml:space="preserve">Four clones of </w:t>
            </w:r>
            <w:r w:rsidRPr="00B35796">
              <w:rPr>
                <w:i/>
                <w:iCs/>
              </w:rPr>
              <w:t>Myzus persicae</w:t>
            </w:r>
            <w:r>
              <w:t xml:space="preserve"> (peach-potato aphid), each containing different combinations of super-</w:t>
            </w:r>
            <w:proofErr w:type="spellStart"/>
            <w:r>
              <w:t>kdr</w:t>
            </w:r>
            <w:proofErr w:type="spellEnd"/>
            <w:r>
              <w:t xml:space="preserve"> (conferring high levels of resistance to pyrethroids) and MACE (conferring high levels of resistance to carbamates) resistance, sourced and cultures established.  Three of these clones are visually identical so a biosecurity system was established to prevent cross-contamination of the cultures.</w:t>
            </w:r>
          </w:p>
          <w:p w14:paraId="0C41371D" w14:textId="7435355C" w:rsidR="00CC7B97" w:rsidRDefault="00A8640C" w:rsidP="00CC7B97">
            <w:pPr>
              <w:pStyle w:val="ListParagraph"/>
              <w:numPr>
                <w:ilvl w:val="0"/>
                <w:numId w:val="4"/>
              </w:numPr>
              <w:spacing w:after="120"/>
            </w:pPr>
            <w:r w:rsidRPr="00A8640C">
              <w:lastRenderedPageBreak/>
              <w:t xml:space="preserve">Optimal starting populations </w:t>
            </w:r>
            <w:r>
              <w:t xml:space="preserve">and insecticide doses </w:t>
            </w:r>
            <w:r w:rsidR="00141647">
              <w:t xml:space="preserve">have been </w:t>
            </w:r>
            <w:r>
              <w:t xml:space="preserve">identified, and </w:t>
            </w:r>
            <w:r w:rsidR="00141647">
              <w:t xml:space="preserve">a </w:t>
            </w:r>
            <w:r>
              <w:t xml:space="preserve">sprayer </w:t>
            </w:r>
            <w:r w:rsidR="00141647">
              <w:t xml:space="preserve">has been </w:t>
            </w:r>
            <w:r>
              <w:t>built to achieve optimal insecticide application</w:t>
            </w:r>
            <w:r w:rsidR="00141647">
              <w:t xml:space="preserve"> for use</w:t>
            </w:r>
            <w:r>
              <w:t xml:space="preserve"> </w:t>
            </w:r>
            <w:r w:rsidR="00141647">
              <w:t>in the</w:t>
            </w:r>
            <w:r>
              <w:t xml:space="preserve"> IRM cage experiments.</w:t>
            </w:r>
          </w:p>
          <w:p w14:paraId="14C3DF59" w14:textId="5E722E1C" w:rsidR="00CC7B97" w:rsidRDefault="00141647" w:rsidP="00CC7B97">
            <w:pPr>
              <w:pStyle w:val="ListParagraph"/>
              <w:numPr>
                <w:ilvl w:val="0"/>
                <w:numId w:val="4"/>
              </w:numPr>
              <w:spacing w:after="120"/>
            </w:pPr>
            <w:r>
              <w:t>M</w:t>
            </w:r>
            <w:r w:rsidR="00CC7B97">
              <w:t>olecular assay</w:t>
            </w:r>
            <w:r>
              <w:t>s</w:t>
            </w:r>
            <w:r w:rsidR="00CC7B97">
              <w:t xml:space="preserve"> </w:t>
            </w:r>
            <w:r w:rsidR="00CC7B97" w:rsidRPr="00CC7B97">
              <w:t>to quantify the proportion of each resistance allele</w:t>
            </w:r>
            <w:r w:rsidR="00CC7B97">
              <w:t xml:space="preserve"> in a mixed sample of </w:t>
            </w:r>
            <w:r w:rsidR="00CC7B97" w:rsidRPr="00141647">
              <w:rPr>
                <w:i/>
                <w:iCs/>
              </w:rPr>
              <w:t>M. persicae</w:t>
            </w:r>
            <w:r w:rsidR="00CC7B97" w:rsidRPr="00CC7B97">
              <w:t xml:space="preserve"> </w:t>
            </w:r>
            <w:r w:rsidR="00C2150C">
              <w:t>have</w:t>
            </w:r>
            <w:r w:rsidR="00CC7B97">
              <w:t xml:space="preserve"> been designed, </w:t>
            </w:r>
            <w:proofErr w:type="gramStart"/>
            <w:r w:rsidR="00CC7B97">
              <w:t>optimised</w:t>
            </w:r>
            <w:proofErr w:type="gramEnd"/>
            <w:r w:rsidR="00CC7B97">
              <w:t xml:space="preserve"> and validated.  This q</w:t>
            </w:r>
            <w:r w:rsidR="00CC7B97" w:rsidRPr="00CC7B97">
              <w:t xml:space="preserve">PCR assays will allow samples collected from the IRM </w:t>
            </w:r>
            <w:r w:rsidR="00CC7B97">
              <w:t xml:space="preserve">cage </w:t>
            </w:r>
            <w:r w:rsidR="00CC7B97" w:rsidRPr="00CC7B97">
              <w:t xml:space="preserve">experiments to be analysed to monitor the change in resistance allele frequencies over time in response to </w:t>
            </w:r>
            <w:r w:rsidR="00CC7B97">
              <w:t xml:space="preserve">the </w:t>
            </w:r>
            <w:r w:rsidR="00CC7B97" w:rsidRPr="00CC7B97">
              <w:t xml:space="preserve">IRM strategies. </w:t>
            </w:r>
            <w:r>
              <w:t xml:space="preserve"> The </w:t>
            </w:r>
            <w:r w:rsidRPr="00141647">
              <w:t xml:space="preserve">qPCR assay for MACE resistance </w:t>
            </w:r>
            <w:r>
              <w:t xml:space="preserve">has been </w:t>
            </w:r>
            <w:r w:rsidRPr="00141647">
              <w:t>optimised by testing shorter PCR primers.  Five candidate primers</w:t>
            </w:r>
            <w:r>
              <w:t xml:space="preserve"> were</w:t>
            </w:r>
            <w:r w:rsidRPr="00141647">
              <w:t xml:space="preserve"> identified and tested.  All showed an improvement on the previously used primer.  Two candidate primers were taken forward for further testing, resulting in the identification of a primer that improved the accuracy and reproducibility of the assay.</w:t>
            </w:r>
            <w:r>
              <w:t xml:space="preserve">  For the qPC</w:t>
            </w:r>
            <w:r w:rsidR="006344E4">
              <w:t>R</w:t>
            </w:r>
            <w:r>
              <w:t xml:space="preserve"> assay for super-</w:t>
            </w:r>
            <w:proofErr w:type="spellStart"/>
            <w:r>
              <w:t>kdr</w:t>
            </w:r>
            <w:proofErr w:type="spellEnd"/>
            <w:r>
              <w:t xml:space="preserve">, </w:t>
            </w:r>
            <w:r w:rsidRPr="00141647">
              <w:t xml:space="preserve">new primers, probes and a range of annealing temperatures </w:t>
            </w:r>
            <w:r>
              <w:t xml:space="preserve">were tested but none showed an </w:t>
            </w:r>
            <w:r w:rsidRPr="00141647">
              <w:t xml:space="preserve">improvement over </w:t>
            </w:r>
            <w:r w:rsidR="00455034">
              <w:t xml:space="preserve">the </w:t>
            </w:r>
            <w:r w:rsidRPr="00141647">
              <w:t xml:space="preserve">assay developed in year </w:t>
            </w:r>
            <w:r>
              <w:t>one</w:t>
            </w:r>
            <w:r w:rsidRPr="00141647">
              <w:t xml:space="preserve">.  Both qPCR assays were sufficiently accurate and reproducible for the purposes of the IRM experiments.  They represent the </w:t>
            </w:r>
            <w:proofErr w:type="gramStart"/>
            <w:r w:rsidRPr="00141647">
              <w:t>first time</w:t>
            </w:r>
            <w:proofErr w:type="gramEnd"/>
            <w:r w:rsidRPr="00141647">
              <w:t xml:space="preserve"> quantitative assays has been developed to determine the proportion of resistant individuals in a sample of </w:t>
            </w:r>
            <w:r w:rsidRPr="00141647">
              <w:rPr>
                <w:i/>
                <w:iCs/>
              </w:rPr>
              <w:t>M</w:t>
            </w:r>
            <w:r w:rsidR="00455034">
              <w:rPr>
                <w:i/>
                <w:iCs/>
              </w:rPr>
              <w:t>.</w:t>
            </w:r>
            <w:r w:rsidRPr="00141647">
              <w:rPr>
                <w:i/>
                <w:iCs/>
              </w:rPr>
              <w:t xml:space="preserve"> persicae</w:t>
            </w:r>
            <w:r w:rsidRPr="00141647">
              <w:t xml:space="preserve">.  This presents the potential to develop these assays for wider uses, </w:t>
            </w:r>
            <w:proofErr w:type="gramStart"/>
            <w:r w:rsidRPr="00141647">
              <w:t>e.g.</w:t>
            </w:r>
            <w:proofErr w:type="gramEnd"/>
            <w:r w:rsidRPr="00141647">
              <w:t xml:space="preserve"> sampl</w:t>
            </w:r>
            <w:r w:rsidR="00F85BE7">
              <w:t>ing</w:t>
            </w:r>
            <w:r w:rsidRPr="00141647">
              <w:t xml:space="preserve"> aphids from a crop </w:t>
            </w:r>
            <w:r w:rsidR="00F85BE7">
              <w:t xml:space="preserve">and </w:t>
            </w:r>
            <w:r w:rsidR="00BE4A19">
              <w:t xml:space="preserve">determining the number of resistant individuals and </w:t>
            </w:r>
            <w:r w:rsidR="00877203">
              <w:t xml:space="preserve">the </w:t>
            </w:r>
            <w:r w:rsidRPr="00141647">
              <w:t>range of resistance mechanisms</w:t>
            </w:r>
            <w:r w:rsidR="00877203">
              <w:t xml:space="preserve"> present</w:t>
            </w:r>
            <w:r w:rsidRPr="00141647">
              <w:t xml:space="preserve">.  This is a substantial shift from currently available methods.  </w:t>
            </w:r>
          </w:p>
          <w:p w14:paraId="1A1EA013" w14:textId="15DA5450" w:rsidR="00141647" w:rsidRDefault="00A8640C" w:rsidP="000A1739">
            <w:pPr>
              <w:pStyle w:val="ListParagraph"/>
              <w:numPr>
                <w:ilvl w:val="0"/>
                <w:numId w:val="4"/>
              </w:numPr>
              <w:ind w:left="714" w:hanging="357"/>
            </w:pPr>
            <w:r>
              <w:t xml:space="preserve">First </w:t>
            </w:r>
            <w:r w:rsidR="00CC7B97">
              <w:t xml:space="preserve">successful </w:t>
            </w:r>
            <w:r>
              <w:t>IRM cage experiment carried out</w:t>
            </w:r>
            <w:r w:rsidR="009B3D1F">
              <w:t xml:space="preserve"> (Fig. 1)</w:t>
            </w:r>
            <w:r>
              <w:t>.</w:t>
            </w:r>
            <w:r w:rsidR="00CC7B97">
              <w:t xml:space="preserve">  This investigated the rate at which resistance builds up in cage populations of </w:t>
            </w:r>
            <w:r w:rsidR="00CC7B97" w:rsidRPr="00CC7B97">
              <w:rPr>
                <w:i/>
                <w:iCs/>
              </w:rPr>
              <w:t>M. persicae</w:t>
            </w:r>
            <w:r w:rsidR="00CC7B97">
              <w:t xml:space="preserve">.  </w:t>
            </w:r>
            <w:r w:rsidR="00A301DF">
              <w:t xml:space="preserve">Each cage had a set starting population and </w:t>
            </w:r>
            <w:r w:rsidR="006D597E">
              <w:t xml:space="preserve">ratio of resistant to susceptible aphid clones (Fig. 2).  </w:t>
            </w:r>
            <w:r w:rsidR="00CC7B97">
              <w:t>Three IRM strategies were compared; 1) rotation of mode of action (</w:t>
            </w:r>
            <w:proofErr w:type="spellStart"/>
            <w:r w:rsidR="00CC7B97">
              <w:t>MoA</w:t>
            </w:r>
            <w:proofErr w:type="spellEnd"/>
            <w:r w:rsidR="00CC7B97">
              <w:t xml:space="preserve">) (each applied at their ‘label’ rate), 2) mixtures of two </w:t>
            </w:r>
            <w:proofErr w:type="spellStart"/>
            <w:r w:rsidR="00CC7B97">
              <w:t>MoA</w:t>
            </w:r>
            <w:proofErr w:type="spellEnd"/>
            <w:r w:rsidR="00CC7B97">
              <w:t xml:space="preserve"> (each mixed at their ‘label’ rate) and 3) reduced dose mixtures of two </w:t>
            </w:r>
            <w:proofErr w:type="spellStart"/>
            <w:r w:rsidR="00CC7B97">
              <w:t>MoA</w:t>
            </w:r>
            <w:proofErr w:type="spellEnd"/>
            <w:r w:rsidR="00CC7B97">
              <w:t xml:space="preserve"> (each mixed at lower than ‘label’ rate so that mixture itself provides a similar level of control to that in strategy 1).  </w:t>
            </w:r>
            <w:r w:rsidR="00CC7B97" w:rsidRPr="00CC7B97">
              <w:t>The experiment ran for 12 weeks, and six rounds of insecticides were applied</w:t>
            </w:r>
            <w:r w:rsidR="00BD04CC">
              <w:t xml:space="preserve"> (Fig. 3)</w:t>
            </w:r>
            <w:r w:rsidR="00CC7B97" w:rsidRPr="00CC7B97">
              <w:t xml:space="preserve">.  There were no significant differences between the numbers of aphids under each </w:t>
            </w:r>
            <w:r w:rsidR="007C6FB3">
              <w:t xml:space="preserve">IRM </w:t>
            </w:r>
            <w:r w:rsidR="00CC7B97" w:rsidRPr="00CC7B97">
              <w:t>strategy throughout the course of the experiment.</w:t>
            </w:r>
            <w:r w:rsidR="00CC7B97">
              <w:t xml:space="preserve">  </w:t>
            </w:r>
            <w:r w:rsidR="00CC7B97" w:rsidRPr="00CC7B97">
              <w:t>Differences in the build-up of resistant aphids was evident between the strategies</w:t>
            </w:r>
            <w:r w:rsidR="00A40B63">
              <w:t xml:space="preserve"> (Fig. 4)</w:t>
            </w:r>
            <w:r w:rsidR="00CC7B97" w:rsidRPr="00CC7B97">
              <w:t xml:space="preserve">.  Statistical analysis is yet to be completed.  Results will be shared once further experiments are completed. </w:t>
            </w:r>
          </w:p>
          <w:p w14:paraId="6C95206E" w14:textId="77777777" w:rsidR="000C4580" w:rsidRDefault="000C4580" w:rsidP="000C4580"/>
          <w:p w14:paraId="6DC328D8" w14:textId="4F1BE708" w:rsidR="000C4580" w:rsidRDefault="009B3D1F" w:rsidP="000C4580">
            <w:r w:rsidRPr="009B3D1F">
              <w:rPr>
                <w:noProof/>
              </w:rPr>
              <w:drawing>
                <wp:inline distT="0" distB="0" distL="0" distR="0" wp14:anchorId="2679CD69" wp14:editId="2AD4A5A8">
                  <wp:extent cx="4162425" cy="3121820"/>
                  <wp:effectExtent l="0" t="0" r="0" b="2540"/>
                  <wp:docPr id="6" name="Picture 5" descr="A picture containing indoor, floor, pink, dirty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FAE1DD-92D1-4368-996D-B2BE4312D2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picture containing indoor, floor, pink, dirty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CFAE1DD-92D1-4368-996D-B2BE4312D2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121" cy="312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AFF4F" w14:textId="2BC543F8" w:rsidR="009B3D1F" w:rsidRDefault="009B3D1F" w:rsidP="000C4580">
            <w:r>
              <w:t xml:space="preserve">Figure 1. </w:t>
            </w:r>
            <w:r w:rsidR="00F74695">
              <w:t xml:space="preserve">IRM cage experiment in </w:t>
            </w:r>
            <w:r w:rsidR="00183CB1">
              <w:t>a climate-controlled greenhouse at ADAS Boxworth.</w:t>
            </w:r>
          </w:p>
          <w:p w14:paraId="3E9AB3BA" w14:textId="77777777" w:rsidR="006D597E" w:rsidRDefault="006D597E" w:rsidP="000C4580"/>
          <w:p w14:paraId="71D21ABF" w14:textId="66C83D3B" w:rsidR="00183CB1" w:rsidRDefault="006D597E" w:rsidP="000C4580">
            <w:r w:rsidRPr="006D597E">
              <w:rPr>
                <w:noProof/>
              </w:rPr>
              <w:lastRenderedPageBreak/>
              <w:drawing>
                <wp:inline distT="0" distB="0" distL="0" distR="0" wp14:anchorId="2AE1F240" wp14:editId="2BB1406F">
                  <wp:extent cx="4161600" cy="2340901"/>
                  <wp:effectExtent l="0" t="0" r="0" b="2540"/>
                  <wp:docPr id="10" name="Picture 9" descr="A picture containing dish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6A192E-C1BE-4AD6-B25D-6F90DAB2DE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 picture containing dis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86A192E-C1BE-4AD6-B25D-6F90DAB2DE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600" cy="234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44456" w14:textId="5E4E3E5A" w:rsidR="00183CB1" w:rsidRDefault="00183CB1" w:rsidP="000C4580"/>
          <w:p w14:paraId="7ABAFBDA" w14:textId="0D0270B9" w:rsidR="00183CB1" w:rsidRDefault="006D597E" w:rsidP="000C4580">
            <w:r>
              <w:t xml:space="preserve">Figure 2.  Aphid being introduced </w:t>
            </w:r>
            <w:r w:rsidR="00507C39">
              <w:t xml:space="preserve">to </w:t>
            </w:r>
            <w:proofErr w:type="gramStart"/>
            <w:r w:rsidR="00507C39">
              <w:t>the a</w:t>
            </w:r>
            <w:proofErr w:type="gramEnd"/>
            <w:r w:rsidR="00507C39">
              <w:t xml:space="preserve"> cage in the IRM experiment.</w:t>
            </w:r>
          </w:p>
          <w:p w14:paraId="31AB2E4B" w14:textId="0F1BB8DC" w:rsidR="00507C39" w:rsidRDefault="00507C39" w:rsidP="000C4580"/>
          <w:p w14:paraId="358F7995" w14:textId="43C55AEF" w:rsidR="00507C39" w:rsidRDefault="00BD04CC" w:rsidP="000C4580">
            <w:r w:rsidRPr="00BD04CC">
              <w:rPr>
                <w:noProof/>
              </w:rPr>
              <w:drawing>
                <wp:inline distT="0" distB="0" distL="0" distR="0" wp14:anchorId="053E6E6D" wp14:editId="291A6116">
                  <wp:extent cx="3928889" cy="2457913"/>
                  <wp:effectExtent l="0" t="7302" r="7302" b="7303"/>
                  <wp:docPr id="1" name="Picture 9" descr="A picture containing mosquito net, in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DCC58F-E7F0-4E5C-9962-21BA40F5FF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 picture containing mosquito net,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5DCC58F-E7F0-4E5C-9962-21BA40F5FF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" t="8498" r="3796" b="13351"/>
                          <a:stretch/>
                        </pic:blipFill>
                        <pic:spPr>
                          <a:xfrm rot="5400000">
                            <a:off x="0" y="0"/>
                            <a:ext cx="3943543" cy="246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87A6D" w14:textId="25A2794C" w:rsidR="00183CB1" w:rsidRDefault="00BD04CC" w:rsidP="000C4580">
            <w:r>
              <w:t xml:space="preserve">Figure 3. </w:t>
            </w:r>
            <w:r w:rsidR="00C91169">
              <w:t xml:space="preserve">Insecticide being applied to plants using a sprayer designed to achieve </w:t>
            </w:r>
            <w:r w:rsidR="00C60C50">
              <w:t>optimal coverage.</w:t>
            </w:r>
          </w:p>
          <w:p w14:paraId="0581CCF2" w14:textId="5FA00A52" w:rsidR="009B3D1F" w:rsidRDefault="009B3D1F" w:rsidP="000C4580"/>
          <w:p w14:paraId="19B8E4A7" w14:textId="65288D9E" w:rsidR="009B3D1F" w:rsidRDefault="009B3D1F" w:rsidP="000C4580"/>
          <w:p w14:paraId="5FCDD404" w14:textId="74561DB0" w:rsidR="009B3D1F" w:rsidRDefault="00B37BE2" w:rsidP="000C4580">
            <w:r>
              <w:rPr>
                <w:noProof/>
              </w:rPr>
              <w:lastRenderedPageBreak/>
              <w:drawing>
                <wp:inline distT="0" distB="0" distL="0" distR="0" wp14:anchorId="77E2226E" wp14:editId="5BB70121">
                  <wp:extent cx="4161600" cy="300996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7" t="13731" r="3402" b="16088"/>
                          <a:stretch/>
                        </pic:blipFill>
                        <pic:spPr bwMode="auto">
                          <a:xfrm>
                            <a:off x="0" y="0"/>
                            <a:ext cx="4161600" cy="300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7C4C9" w14:textId="17A6483C" w:rsidR="009B3D1F" w:rsidRDefault="00FB5936" w:rsidP="000C4580">
            <w:r>
              <w:t>Figure 4.  Aphid numbers increasing following several rounds of insecticide treatment, indicating selection for resistant clones.</w:t>
            </w:r>
          </w:p>
          <w:p w14:paraId="1F7FD72F" w14:textId="77777777" w:rsidR="009B3D1F" w:rsidRDefault="009B3D1F" w:rsidP="000C4580"/>
          <w:p w14:paraId="723D9D4D" w14:textId="7CD40B51" w:rsidR="000C4580" w:rsidRDefault="000C4580" w:rsidP="000C4580"/>
        </w:tc>
      </w:tr>
      <w:tr w:rsidR="00AD2D7C" w14:paraId="03455451" w14:textId="77777777" w:rsidTr="00007BEE">
        <w:trPr>
          <w:trHeight w:val="454"/>
        </w:trPr>
        <w:tc>
          <w:tcPr>
            <w:tcW w:w="9067" w:type="dxa"/>
            <w:shd w:val="clear" w:color="auto" w:fill="E2EFD9" w:themeFill="accent6" w:themeFillTint="33"/>
            <w:vAlign w:val="center"/>
          </w:tcPr>
          <w:p w14:paraId="350105B9" w14:textId="3EE36395" w:rsidR="00AD2D7C" w:rsidRPr="00927644" w:rsidRDefault="00927644" w:rsidP="007B3531">
            <w:r w:rsidRPr="00927644">
              <w:rPr>
                <w:b/>
                <w:bCs/>
              </w:rPr>
              <w:lastRenderedPageBreak/>
              <w:t xml:space="preserve">4. Key </w:t>
            </w:r>
            <w:r w:rsidR="002E164B">
              <w:rPr>
                <w:b/>
                <w:bCs/>
              </w:rPr>
              <w:t>g</w:t>
            </w:r>
            <w:r w:rsidRPr="00927644">
              <w:rPr>
                <w:b/>
                <w:bCs/>
              </w:rPr>
              <w:t xml:space="preserve">rower </w:t>
            </w:r>
            <w:r w:rsidR="002E164B">
              <w:rPr>
                <w:b/>
                <w:bCs/>
              </w:rPr>
              <w:t>f</w:t>
            </w:r>
            <w:r w:rsidRPr="00927644">
              <w:rPr>
                <w:b/>
                <w:bCs/>
              </w:rPr>
              <w:t>indings to date</w:t>
            </w:r>
            <w:r>
              <w:rPr>
                <w:b/>
                <w:bCs/>
              </w:rPr>
              <w:t xml:space="preserve"> </w:t>
            </w:r>
            <w:r>
              <w:t>(</w:t>
            </w:r>
            <w:r w:rsidR="00007BEE">
              <w:t>messages summarised</w:t>
            </w:r>
            <w:r>
              <w:t>)</w:t>
            </w:r>
          </w:p>
        </w:tc>
      </w:tr>
      <w:tr w:rsidR="00AD2D7C" w14:paraId="3630FF31" w14:textId="77777777" w:rsidTr="00E905A5">
        <w:trPr>
          <w:trHeight w:val="454"/>
        </w:trPr>
        <w:tc>
          <w:tcPr>
            <w:tcW w:w="9067" w:type="dxa"/>
            <w:vAlign w:val="center"/>
          </w:tcPr>
          <w:p w14:paraId="13FC8885" w14:textId="576BD209" w:rsidR="000A1739" w:rsidRDefault="000A1739" w:rsidP="000A1739">
            <w:pPr>
              <w:pStyle w:val="ListParagraph"/>
              <w:numPr>
                <w:ilvl w:val="0"/>
                <w:numId w:val="7"/>
              </w:numPr>
            </w:pPr>
            <w:r>
              <w:t>The quantitative PCR (qPCR) assays developed in the project have been optimised to allow accurate determination of the proportion of aphids with MACE and super-</w:t>
            </w:r>
            <w:proofErr w:type="spellStart"/>
            <w:r>
              <w:t>kdr</w:t>
            </w:r>
            <w:proofErr w:type="spellEnd"/>
            <w:r>
              <w:t xml:space="preserve"> resistance in a mixed sample. </w:t>
            </w:r>
          </w:p>
          <w:p w14:paraId="69CB455D" w14:textId="3E008391" w:rsidR="00AD2D7C" w:rsidRDefault="000A1739" w:rsidP="000A1739">
            <w:pPr>
              <w:pStyle w:val="ListParagraph"/>
              <w:numPr>
                <w:ilvl w:val="0"/>
                <w:numId w:val="7"/>
              </w:numPr>
            </w:pPr>
            <w:r>
              <w:t xml:space="preserve">The first successful IRM experiment shows that the methodology works; the IRM strategies drove selection for resistance and the qPCR assays enabled </w:t>
            </w:r>
            <w:r w:rsidRPr="001931BE">
              <w:t>selection to be measured for</w:t>
            </w:r>
            <w:r>
              <w:t xml:space="preserve"> each strategy.</w:t>
            </w:r>
          </w:p>
        </w:tc>
      </w:tr>
      <w:tr w:rsidR="00AD2D7C" w14:paraId="4CC7B764" w14:textId="77777777" w:rsidTr="00007BEE">
        <w:trPr>
          <w:trHeight w:val="454"/>
        </w:trPr>
        <w:tc>
          <w:tcPr>
            <w:tcW w:w="9067" w:type="dxa"/>
            <w:shd w:val="clear" w:color="auto" w:fill="E2EFD9" w:themeFill="accent6" w:themeFillTint="33"/>
            <w:vAlign w:val="center"/>
          </w:tcPr>
          <w:p w14:paraId="0B4763AE" w14:textId="4D9A6C04" w:rsidR="00AD2D7C" w:rsidRPr="005A59BA" w:rsidRDefault="00927644" w:rsidP="007B3531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655694">
              <w:rPr>
                <w:b/>
                <w:bCs/>
              </w:rPr>
              <w:t xml:space="preserve">. </w:t>
            </w:r>
            <w:r w:rsidR="00C07FF6" w:rsidRPr="001F7ABD">
              <w:rPr>
                <w:b/>
                <w:bCs/>
              </w:rPr>
              <w:t xml:space="preserve">Knowledge </w:t>
            </w:r>
            <w:r w:rsidR="002E164B">
              <w:rPr>
                <w:b/>
                <w:bCs/>
              </w:rPr>
              <w:t>e</w:t>
            </w:r>
            <w:r w:rsidR="00C07FF6" w:rsidRPr="001F7ABD">
              <w:rPr>
                <w:b/>
                <w:bCs/>
              </w:rPr>
              <w:t xml:space="preserve">xchange </w:t>
            </w:r>
            <w:r w:rsidR="005A59BA">
              <w:rPr>
                <w:b/>
                <w:bCs/>
              </w:rPr>
              <w:t>s</w:t>
            </w:r>
            <w:r w:rsidR="00C07FF6" w:rsidRPr="001F7ABD">
              <w:rPr>
                <w:b/>
                <w:bCs/>
              </w:rPr>
              <w:t>ummary</w:t>
            </w:r>
            <w:r w:rsidR="00C07FF6" w:rsidRPr="005A59BA">
              <w:rPr>
                <w:b/>
                <w:bCs/>
              </w:rPr>
              <w:t xml:space="preserve"> </w:t>
            </w:r>
            <w:r w:rsidR="005A59BA" w:rsidRPr="005A59BA">
              <w:rPr>
                <w:b/>
                <w:bCs/>
              </w:rPr>
              <w:t xml:space="preserve">to date </w:t>
            </w:r>
            <w:r w:rsidR="00C07FF6">
              <w:t>(press/events/papers/conferences etc.)</w:t>
            </w:r>
            <w:r w:rsidR="00C07FF6">
              <w:tab/>
            </w:r>
          </w:p>
        </w:tc>
      </w:tr>
      <w:tr w:rsidR="00C07FF6" w:rsidRPr="002E164B" w14:paraId="50D6241C" w14:textId="77777777" w:rsidTr="00264D1F">
        <w:trPr>
          <w:trHeight w:val="454"/>
        </w:trPr>
        <w:tc>
          <w:tcPr>
            <w:tcW w:w="9067" w:type="dxa"/>
            <w:vAlign w:val="center"/>
          </w:tcPr>
          <w:p w14:paraId="60DAF7D4" w14:textId="2BBB7386" w:rsidR="000A1739" w:rsidRDefault="000A1739" w:rsidP="000A1739">
            <w:pPr>
              <w:pStyle w:val="ListParagraph"/>
              <w:numPr>
                <w:ilvl w:val="0"/>
                <w:numId w:val="8"/>
              </w:numPr>
            </w:pPr>
            <w:r>
              <w:t xml:space="preserve">Update to </w:t>
            </w:r>
            <w:r w:rsidR="000D3267" w:rsidRPr="000D3267">
              <w:t xml:space="preserve">Insecticide Resistance Action Group (IRAG) </w:t>
            </w:r>
            <w:r>
              <w:t>– 16/11/20</w:t>
            </w:r>
          </w:p>
          <w:p w14:paraId="4D4BDB92" w14:textId="2B263E89" w:rsidR="000D3267" w:rsidRDefault="000D3267" w:rsidP="000A1739">
            <w:pPr>
              <w:pStyle w:val="ListParagraph"/>
              <w:numPr>
                <w:ilvl w:val="0"/>
                <w:numId w:val="8"/>
              </w:numPr>
            </w:pPr>
            <w:r w:rsidRPr="000D3267">
              <w:t>Insecticide resistance management factsheet – 29/01/21</w:t>
            </w:r>
          </w:p>
          <w:p w14:paraId="1E145EE5" w14:textId="77777777" w:rsidR="000D3267" w:rsidRPr="000D3267" w:rsidRDefault="000A1739" w:rsidP="000D3267">
            <w:pPr>
              <w:pStyle w:val="ListParagraph"/>
              <w:numPr>
                <w:ilvl w:val="0"/>
                <w:numId w:val="8"/>
              </w:numPr>
            </w:pPr>
            <w:r>
              <w:t>Update to IRAG – 14/04/21</w:t>
            </w:r>
            <w:r w:rsidR="000D3267" w:rsidRPr="000D3267">
              <w:rPr>
                <w:rFonts w:ascii="Arial" w:hAnsi="Arial"/>
              </w:rPr>
              <w:t xml:space="preserve"> </w:t>
            </w:r>
          </w:p>
          <w:p w14:paraId="4A507B6D" w14:textId="350CFEF9" w:rsidR="000D3267" w:rsidRPr="000D3267" w:rsidRDefault="000D3267" w:rsidP="000D3267">
            <w:pPr>
              <w:pStyle w:val="ListParagraph"/>
              <w:numPr>
                <w:ilvl w:val="0"/>
                <w:numId w:val="8"/>
              </w:numPr>
            </w:pPr>
            <w:r w:rsidRPr="000D3267">
              <w:t>Update to</w:t>
            </w:r>
            <w:r>
              <w:t xml:space="preserve"> </w:t>
            </w:r>
            <w:r w:rsidRPr="000D3267">
              <w:t>IRAG – 9/11/21</w:t>
            </w:r>
          </w:p>
          <w:p w14:paraId="737F4EC8" w14:textId="62327532" w:rsidR="000D3267" w:rsidRDefault="000D3267" w:rsidP="000A1739">
            <w:pPr>
              <w:pStyle w:val="ListParagraph"/>
              <w:numPr>
                <w:ilvl w:val="0"/>
                <w:numId w:val="8"/>
              </w:numPr>
            </w:pPr>
            <w:r w:rsidRPr="000D3267">
              <w:t>Update to IRAG – 27/4/22</w:t>
            </w:r>
          </w:p>
          <w:p w14:paraId="495EB1C1" w14:textId="31F9CE4B" w:rsidR="000D3267" w:rsidRPr="002E164B" w:rsidRDefault="000D3267" w:rsidP="000D3267">
            <w:pPr>
              <w:pStyle w:val="ListParagraph"/>
              <w:numPr>
                <w:ilvl w:val="0"/>
                <w:numId w:val="8"/>
              </w:numPr>
            </w:pPr>
            <w:r w:rsidRPr="000D3267">
              <w:t xml:space="preserve">‘From theory to field’ article in Crop Production Magazine – </w:t>
            </w:r>
            <w:r>
              <w:t>August 2022</w:t>
            </w:r>
          </w:p>
        </w:tc>
      </w:tr>
      <w:tr w:rsidR="00007BEE" w14:paraId="632EFB0D" w14:textId="77777777" w:rsidTr="005A59BA">
        <w:trPr>
          <w:trHeight w:val="454"/>
        </w:trPr>
        <w:tc>
          <w:tcPr>
            <w:tcW w:w="9067" w:type="dxa"/>
            <w:shd w:val="clear" w:color="auto" w:fill="E2EFD9" w:themeFill="accent6" w:themeFillTint="33"/>
            <w:vAlign w:val="center"/>
          </w:tcPr>
          <w:p w14:paraId="5480905C" w14:textId="5F65A32A" w:rsidR="00007BEE" w:rsidRPr="001F7ABD" w:rsidRDefault="005D00C0" w:rsidP="007B3531">
            <w:pPr>
              <w:rPr>
                <w:b/>
                <w:bCs/>
              </w:rPr>
            </w:pPr>
            <w:r>
              <w:rPr>
                <w:b/>
                <w:bCs/>
              </w:rPr>
              <w:t>6. Any issues identified that could affect delivery of the final project</w:t>
            </w:r>
            <w:r w:rsidR="002E164B">
              <w:rPr>
                <w:b/>
                <w:bCs/>
              </w:rPr>
              <w:t xml:space="preserve"> output</w:t>
            </w:r>
          </w:p>
        </w:tc>
      </w:tr>
      <w:tr w:rsidR="00007BEE" w:rsidRPr="002E164B" w14:paraId="5DD4143B" w14:textId="77777777" w:rsidTr="00264D1F">
        <w:trPr>
          <w:trHeight w:val="454"/>
        </w:trPr>
        <w:tc>
          <w:tcPr>
            <w:tcW w:w="9067" w:type="dxa"/>
            <w:vAlign w:val="center"/>
          </w:tcPr>
          <w:p w14:paraId="567EE996" w14:textId="7A103729" w:rsidR="00007BEE" w:rsidRPr="002E164B" w:rsidRDefault="00B37E1F" w:rsidP="007B3531">
            <w:r>
              <w:t>None.</w:t>
            </w:r>
          </w:p>
        </w:tc>
      </w:tr>
    </w:tbl>
    <w:p w14:paraId="2D1B876B" w14:textId="30D4174A" w:rsidR="00780C24" w:rsidRDefault="00780C24"/>
    <w:p w14:paraId="538E4E1F" w14:textId="1557D13F" w:rsidR="002B1428" w:rsidRDefault="002B1428"/>
    <w:p w14:paraId="32EAA2C4" w14:textId="77777777" w:rsidR="00780C24" w:rsidRDefault="00780C24"/>
    <w:sectPr w:rsidR="00780C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B36D8"/>
    <w:multiLevelType w:val="hybridMultilevel"/>
    <w:tmpl w:val="6FEC10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5F62D8"/>
    <w:multiLevelType w:val="hybridMultilevel"/>
    <w:tmpl w:val="9426F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F347C"/>
    <w:multiLevelType w:val="hybridMultilevel"/>
    <w:tmpl w:val="B2A856E8"/>
    <w:lvl w:ilvl="0" w:tplc="53C4EF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F51AE"/>
    <w:multiLevelType w:val="hybridMultilevel"/>
    <w:tmpl w:val="7E8403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A51F00"/>
    <w:multiLevelType w:val="hybridMultilevel"/>
    <w:tmpl w:val="03DE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B422E"/>
    <w:multiLevelType w:val="hybridMultilevel"/>
    <w:tmpl w:val="58E0D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04AE1"/>
    <w:multiLevelType w:val="hybridMultilevel"/>
    <w:tmpl w:val="B3707546"/>
    <w:lvl w:ilvl="0" w:tplc="236C57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5786B"/>
    <w:multiLevelType w:val="hybridMultilevel"/>
    <w:tmpl w:val="DC60F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610"/>
    <w:rsid w:val="00007BEE"/>
    <w:rsid w:val="000A1739"/>
    <w:rsid w:val="000A799C"/>
    <w:rsid w:val="000C4580"/>
    <w:rsid w:val="000D3267"/>
    <w:rsid w:val="00141647"/>
    <w:rsid w:val="00183CB1"/>
    <w:rsid w:val="00296C03"/>
    <w:rsid w:val="002B1428"/>
    <w:rsid w:val="002E164B"/>
    <w:rsid w:val="00455034"/>
    <w:rsid w:val="00507C39"/>
    <w:rsid w:val="005355D1"/>
    <w:rsid w:val="005A59BA"/>
    <w:rsid w:val="005C3C34"/>
    <w:rsid w:val="005D00C0"/>
    <w:rsid w:val="00632205"/>
    <w:rsid w:val="006344E4"/>
    <w:rsid w:val="00655694"/>
    <w:rsid w:val="006D597E"/>
    <w:rsid w:val="00780C24"/>
    <w:rsid w:val="007956DD"/>
    <w:rsid w:val="007C6FB3"/>
    <w:rsid w:val="00824F7B"/>
    <w:rsid w:val="00877203"/>
    <w:rsid w:val="008C0A84"/>
    <w:rsid w:val="008D3112"/>
    <w:rsid w:val="008E6604"/>
    <w:rsid w:val="00927644"/>
    <w:rsid w:val="009B3D1F"/>
    <w:rsid w:val="00A301DF"/>
    <w:rsid w:val="00A40B63"/>
    <w:rsid w:val="00A8640C"/>
    <w:rsid w:val="00AD1B40"/>
    <w:rsid w:val="00AD2D7C"/>
    <w:rsid w:val="00B35796"/>
    <w:rsid w:val="00B37BE2"/>
    <w:rsid w:val="00B37E1F"/>
    <w:rsid w:val="00BD04CC"/>
    <w:rsid w:val="00BE4A19"/>
    <w:rsid w:val="00BE71FA"/>
    <w:rsid w:val="00C07FF6"/>
    <w:rsid w:val="00C2150C"/>
    <w:rsid w:val="00C60C50"/>
    <w:rsid w:val="00C91169"/>
    <w:rsid w:val="00CC7B97"/>
    <w:rsid w:val="00D57714"/>
    <w:rsid w:val="00E03EB4"/>
    <w:rsid w:val="00F74695"/>
    <w:rsid w:val="00F85BE7"/>
    <w:rsid w:val="00FB5936"/>
    <w:rsid w:val="00FE01DD"/>
    <w:rsid w:val="00FE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EFA89"/>
  <w15:chartTrackingRefBased/>
  <w15:docId w15:val="{5207085D-E7F0-4097-9A95-E1323CF7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5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14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3267"/>
    <w:pPr>
      <w:tabs>
        <w:tab w:val="center" w:pos="4513"/>
        <w:tab w:val="right" w:pos="9026"/>
      </w:tabs>
      <w:spacing w:after="0" w:line="240" w:lineRule="auto"/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0D326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24DD33A127D4DBE83576C50E61399" ma:contentTypeVersion="15" ma:contentTypeDescription="Create a new document." ma:contentTypeScope="" ma:versionID="c8f5f12fb79bd6d20664b85cefd6015c">
  <xsd:schema xmlns:xsd="http://www.w3.org/2001/XMLSchema" xmlns:xs="http://www.w3.org/2001/XMLSchema" xmlns:p="http://schemas.microsoft.com/office/2006/metadata/properties" xmlns:ns2="a6225cf3-6d2d-4009-a927-1a5a380de37e" xmlns:ns3="3035e7c3-27b7-45c5-98be-2e6cbf8065a6" xmlns:ns4="28e6b94a-ef96-4531-9133-9acbd7f9a5b6" targetNamespace="http://schemas.microsoft.com/office/2006/metadata/properties" ma:root="true" ma:fieldsID="afb1bf8a16ef842a3ea30574ce5cf053" ns2:_="" ns3:_="" ns4:_="">
    <xsd:import namespace="a6225cf3-6d2d-4009-a927-1a5a380de37e"/>
    <xsd:import namespace="3035e7c3-27b7-45c5-98be-2e6cbf8065a6"/>
    <xsd:import namespace="28e6b94a-ef96-4531-9133-9acbd7f9a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25cf3-6d2d-4009-a927-1a5a380de3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5e7c3-27b7-45c5-98be-2e6cbf806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a3a51c6-da2c-4d99-add4-391d2d2c60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6b94a-ef96-4531-9133-9acbd7f9a5b6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b9550a6d-2193-4f1d-80d5-8790671f24f2}" ma:internalName="TaxCatchAll" ma:showField="CatchAllData" ma:web="28e6b94a-ef96-4531-9133-9acbd7f9a5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8C3334-E314-49CA-838D-7BCC18B7FE73}"/>
</file>

<file path=customXml/itemProps2.xml><?xml version="1.0" encoding="utf-8"?>
<ds:datastoreItem xmlns:ds="http://schemas.openxmlformats.org/officeDocument/2006/customXml" ds:itemID="{FA75EEE2-9D0E-422A-85F4-1E2E1679A7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Foster</dc:creator>
  <cp:keywords/>
  <dc:description/>
  <cp:lastModifiedBy>Sacha White</cp:lastModifiedBy>
  <cp:revision>2</cp:revision>
  <dcterms:created xsi:type="dcterms:W3CDTF">2022-10-05T08:37:00Z</dcterms:created>
  <dcterms:modified xsi:type="dcterms:W3CDTF">2022-10-05T08:37:00Z</dcterms:modified>
</cp:coreProperties>
</file>